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Helvetica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附件1</w:t>
      </w:r>
      <w:r>
        <w:rPr>
          <w:rFonts w:ascii="仿宋_GB2312" w:hAnsi="Helvetica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Helvetica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参会回执</w:t>
      </w:r>
    </w:p>
    <w:tbl>
      <w:tblPr>
        <w:tblStyle w:val="6"/>
        <w:tblW w:w="123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111"/>
        <w:gridCol w:w="700"/>
        <w:gridCol w:w="1706"/>
        <w:gridCol w:w="1302"/>
        <w:gridCol w:w="1418"/>
        <w:gridCol w:w="1418"/>
        <w:gridCol w:w="1275"/>
        <w:gridCol w:w="2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327" w:type="dxa"/>
            <w:gridSpan w:val="9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center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第三届比较公共管理/政策研究与教学研讨会参会回执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2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11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00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706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302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275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房型选择</w:t>
            </w:r>
          </w:p>
        </w:tc>
        <w:tc>
          <w:tcPr>
            <w:tcW w:w="2695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住宿信息（单间/合住）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02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11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6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2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95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02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1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6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2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95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02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1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6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2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95" w:type="dxa"/>
            <w:vAlign w:val="center"/>
          </w:tcPr>
          <w:p>
            <w:pPr>
              <w:pStyle w:val="3"/>
              <w:shd w:val="clear" w:color="auto" w:fill="FFFFFF"/>
              <w:spacing w:line="440" w:lineRule="exact"/>
              <w:rPr>
                <w:rFonts w:ascii="仿宋_GB2312" w:hAnsi="Helvetica" w:eastAsia="仿宋_GB2312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12327" w:type="dxa"/>
            <w:gridSpan w:val="9"/>
            <w:vAlign w:val="center"/>
          </w:tcPr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ascii="仿宋_GB2312" w:hAnsi="Helvetica" w:eastAsia="仿宋_GB2312"/>
                <w:b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温馨提示:</w:t>
            </w:r>
          </w:p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ascii="仿宋_GB2312" w:hAnsi="Helvetica" w:eastAsia="仿宋_GB2312"/>
                <w:b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Helvetica" w:eastAsia="仿宋_GB2312"/>
                <w:b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1.请务必把邮箱地址填写完整，以便于后续邮件确认参会。</w:t>
            </w:r>
            <w:r>
              <w:rPr>
                <w:rFonts w:ascii="仿宋_GB2312" w:hAnsi="Helvetica" w:eastAsia="仿宋_GB2312"/>
                <w:b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3"/>
              <w:shd w:val="clear" w:color="auto" w:fill="FFFFFF"/>
              <w:spacing w:line="440" w:lineRule="exact"/>
              <w:jc w:val="both"/>
              <w:rPr>
                <w:rFonts w:ascii="仿宋_GB2312" w:hAnsi="Helvetica" w:eastAsia="仿宋_GB2312"/>
                <w:b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Helvetica" w:eastAsia="仿宋_GB2312"/>
                <w:b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Helvetica" w:eastAsia="仿宋_GB2312"/>
                <w:b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.请在回执文件中以及报名邮件中完整填写所在单位名称，以免登记遗漏。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B6C2C"/>
    <w:rsid w:val="33BB6C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2018-05-07T05:05:00Z</dcterms:created>
  <dc:creator>飘絮无痕</dc:creator>
  <cp:lastModifiedBy>飘絮无痕</cp:lastModifiedBy>
  <dcterms:modified xsi:type="dcterms:W3CDTF">2018-05-07T05:06:19Z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